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67EFB">
      <w:pPr>
        <w:keepNext w:val="0"/>
        <w:keepLines w:val="0"/>
        <w:widowControl/>
        <w:suppressLineNumbers w:val="0"/>
        <w:ind w:left="94" w:leftChars="39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</w:pPr>
      <w:bookmarkStart w:id="0" w:name="_Toc14168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版本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: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  <w:t>1.0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 xml:space="preserve">                                         </w:t>
      </w:r>
      <w:r>
        <w:rPr>
          <w:rFonts w:hint="eastAsia" w:ascii="微软雅黑" w:hAnsi="微软雅黑" w:eastAsia="微软雅黑" w:cs="微软雅黑"/>
          <w:color w:val="000000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日期: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0"/>
          <w:szCs w:val="30"/>
          <w:u w:val="single"/>
          <w:lang w:val="en-US" w:eastAsia="zh-CN" w:bidi="ar"/>
        </w:rPr>
        <w:t>04</w:t>
      </w:r>
    </w:p>
    <w:bookmarkEnd w:id="0"/>
    <w:p w14:paraId="0558189F">
      <w:pPr>
        <w:keepNext w:val="0"/>
        <w:keepLines w:val="0"/>
        <w:widowControl/>
        <w:suppressLineNumbers w:val="0"/>
        <w:spacing w:line="600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6FF7FD5E">
      <w:pPr>
        <w:keepNext w:val="0"/>
        <w:keepLines w:val="0"/>
        <w:widowControl/>
        <w:suppressLineNumbers w:val="0"/>
        <w:spacing w:line="600" w:lineRule="auto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44"/>
          <w:szCs w:val="44"/>
          <w:lang w:val="en-US" w:eastAsia="zh-CN" w:bidi="ar"/>
        </w:rPr>
        <w:t>8.2寸黑白墨水屏平板</w:t>
      </w:r>
    </w:p>
    <w:p w14:paraId="1F54BFA5">
      <w:pPr>
        <w:keepNext w:val="0"/>
        <w:keepLines w:val="0"/>
        <w:widowControl/>
        <w:suppressLineNumbers w:val="0"/>
        <w:spacing w:line="600" w:lineRule="auto"/>
        <w:jc w:val="center"/>
        <w:rPr>
          <w:rFonts w:hint="default" w:ascii="微软雅黑" w:hAnsi="微软雅黑" w:eastAsia="微软雅黑" w:cs="微软雅黑"/>
          <w:b/>
          <w:bCs/>
          <w:caps/>
          <w:smallCap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44"/>
          <w:szCs w:val="44"/>
          <w:lang w:val="en-US" w:eastAsia="zh-CN" w:bidi="ar"/>
        </w:rPr>
        <w:t>产品规格书</w:t>
      </w:r>
    </w:p>
    <w:p w14:paraId="797E4BA4">
      <w:pPr>
        <w:keepNext w:val="0"/>
        <w:keepLines w:val="0"/>
        <w:widowControl/>
        <w:suppressLineNumbers w:val="0"/>
        <w:spacing w:afterAutospacing="0" w:line="600" w:lineRule="auto"/>
        <w:jc w:val="center"/>
        <w:rPr>
          <w:rFonts w:hint="default" w:ascii="微软雅黑" w:hAnsi="微软雅黑" w:eastAsia="微软雅黑" w:cs="微软雅黑"/>
          <w:b/>
          <w:bCs/>
          <w:color w:val="000000"/>
          <w:kern w:val="0"/>
          <w:sz w:val="44"/>
          <w:szCs w:val="44"/>
          <w:u w:val="single"/>
          <w:lang w:val="en-US" w:eastAsia="zh-CN" w:bidi="ar"/>
        </w:rPr>
      </w:pPr>
      <w:bookmarkStart w:id="1" w:name="_Toc1802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44"/>
          <w:szCs w:val="44"/>
          <w:u w:val="single"/>
          <w:lang w:val="en-US" w:eastAsia="zh-CN" w:bidi="ar"/>
        </w:rPr>
        <w:t>型号: H82NPL</w:t>
      </w:r>
    </w:p>
    <w:p w14:paraId="7D0FD871">
      <w:pPr>
        <w:keepNext w:val="0"/>
        <w:keepLines w:val="0"/>
        <w:widowControl/>
        <w:suppressLineNumbers w:val="0"/>
        <w:spacing w:afterAutospacing="0" w:line="600" w:lineRule="auto"/>
        <w:jc w:val="center"/>
        <w:rPr>
          <w:rFonts w:hint="default" w:ascii="微软雅黑" w:hAnsi="微软雅黑" w:eastAsia="微软雅黑" w:cs="微软雅黑"/>
          <w:b/>
          <w:bCs/>
          <w:color w:val="000000"/>
          <w:kern w:val="0"/>
          <w:sz w:val="44"/>
          <w:szCs w:val="44"/>
          <w:u w:val="single"/>
          <w:lang w:val="en-US" w:eastAsia="zh-CN" w:bidi="ar"/>
        </w:rPr>
      </w:pPr>
    </w:p>
    <w:bookmarkEnd w:id="1"/>
    <w:p w14:paraId="45261CF6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515360" cy="4854575"/>
            <wp:effectExtent l="0" t="0" r="8890" b="3175"/>
            <wp:docPr id="5" name="图片 5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15360" cy="485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E3508">
      <w:pPr>
        <w:jc w:val="center"/>
        <w:rPr>
          <w:rFonts w:hint="eastAsia"/>
          <w:lang w:val="en-US" w:eastAsia="zh-CN"/>
        </w:rPr>
      </w:pPr>
    </w:p>
    <w:p w14:paraId="55FC7DD6">
      <w:pPr>
        <w:jc w:val="center"/>
        <w:rPr>
          <w:rFonts w:hint="eastAsia"/>
          <w:lang w:val="en-US" w:eastAsia="zh-CN"/>
        </w:rPr>
      </w:pPr>
    </w:p>
    <w:p w14:paraId="010C4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sym w:font="Wingdings 2" w:char="0052"/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兴泰确认</w:t>
      </w:r>
    </w:p>
    <w:p w14:paraId="4228C015">
      <w:pPr>
        <w:rPr>
          <w:rFonts w:hint="eastAsia"/>
          <w:lang w:val="en-US" w:eastAsia="zh-CN"/>
        </w:rPr>
      </w:pPr>
    </w:p>
    <w:tbl>
      <w:tblPr>
        <w:tblStyle w:val="13"/>
        <w:tblW w:w="0" w:type="auto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321"/>
        <w:gridCol w:w="3220"/>
      </w:tblGrid>
      <w:tr w14:paraId="62FC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3209" w:type="dxa"/>
            <w:vAlign w:val="top"/>
          </w:tcPr>
          <w:p w14:paraId="6FED8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Prepared By</w:t>
            </w:r>
          </w:p>
          <w:p w14:paraId="47FDD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编制</w:t>
            </w:r>
          </w:p>
        </w:tc>
        <w:tc>
          <w:tcPr>
            <w:tcW w:w="3321" w:type="dxa"/>
            <w:vAlign w:val="top"/>
          </w:tcPr>
          <w:p w14:paraId="18129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Reviewed By</w:t>
            </w:r>
          </w:p>
          <w:p w14:paraId="2521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审核</w:t>
            </w:r>
          </w:p>
        </w:tc>
        <w:tc>
          <w:tcPr>
            <w:tcW w:w="3220" w:type="dxa"/>
            <w:vAlign w:val="top"/>
          </w:tcPr>
          <w:p w14:paraId="52FB5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Approved By</w:t>
            </w:r>
          </w:p>
          <w:p w14:paraId="17ED3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批准</w:t>
            </w:r>
          </w:p>
        </w:tc>
      </w:tr>
      <w:tr w14:paraId="4CC25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3209" w:type="dxa"/>
            <w:vAlign w:val="center"/>
          </w:tcPr>
          <w:p w14:paraId="65948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陈贤强</w:t>
            </w:r>
          </w:p>
        </w:tc>
        <w:tc>
          <w:tcPr>
            <w:tcW w:w="3321" w:type="dxa"/>
            <w:vAlign w:val="center"/>
          </w:tcPr>
          <w:p w14:paraId="3ACE3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罗旭东</w:t>
            </w:r>
          </w:p>
        </w:tc>
        <w:tc>
          <w:tcPr>
            <w:tcW w:w="3220" w:type="dxa"/>
            <w:vAlign w:val="center"/>
          </w:tcPr>
          <w:p w14:paraId="7E588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郑超</w:t>
            </w:r>
          </w:p>
        </w:tc>
      </w:tr>
    </w:tbl>
    <w:p w14:paraId="4071A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textAlignment w:val="auto"/>
        <w:rPr>
          <w:rFonts w:hint="default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 w14:paraId="0628E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版本更新</w:t>
      </w:r>
    </w:p>
    <w:tbl>
      <w:tblPr>
        <w:tblStyle w:val="13"/>
        <w:tblpPr w:leftFromText="180" w:rightFromText="180" w:vertAnchor="text" w:horzAnchor="page" w:tblpX="1187" w:tblpY="2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3347"/>
        <w:gridCol w:w="3211"/>
      </w:tblGrid>
      <w:tr w14:paraId="23C03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96" w:type="dxa"/>
            <w:vAlign w:val="center"/>
          </w:tcPr>
          <w:p w14:paraId="5246C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Version</w:t>
            </w:r>
          </w:p>
          <w:p w14:paraId="76292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版本号</w:t>
            </w:r>
          </w:p>
        </w:tc>
        <w:tc>
          <w:tcPr>
            <w:tcW w:w="3347" w:type="dxa"/>
            <w:vAlign w:val="center"/>
          </w:tcPr>
          <w:p w14:paraId="10169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Time</w:t>
            </w:r>
          </w:p>
          <w:p w14:paraId="16500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3211" w:type="dxa"/>
            <w:vAlign w:val="center"/>
          </w:tcPr>
          <w:p w14:paraId="67A01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Prepared</w:t>
            </w:r>
          </w:p>
          <w:p w14:paraId="3685B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编制</w:t>
            </w:r>
          </w:p>
        </w:tc>
      </w:tr>
      <w:tr w14:paraId="0142E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96" w:type="dxa"/>
            <w:vAlign w:val="center"/>
          </w:tcPr>
          <w:p w14:paraId="46D63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V1.0</w:t>
            </w:r>
          </w:p>
        </w:tc>
        <w:tc>
          <w:tcPr>
            <w:tcW w:w="3347" w:type="dxa"/>
            <w:vAlign w:val="center"/>
          </w:tcPr>
          <w:p w14:paraId="42740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2025-04</w:t>
            </w:r>
          </w:p>
        </w:tc>
        <w:tc>
          <w:tcPr>
            <w:tcW w:w="3211" w:type="dxa"/>
            <w:vAlign w:val="center"/>
          </w:tcPr>
          <w:p w14:paraId="7C422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陈贤强</w:t>
            </w:r>
          </w:p>
        </w:tc>
      </w:tr>
      <w:tr w14:paraId="334FB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96" w:type="dxa"/>
            <w:vAlign w:val="center"/>
          </w:tcPr>
          <w:p w14:paraId="5E50F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right="0" w:firstLine="0" w:firstLineChars="0"/>
              <w:jc w:val="left"/>
              <w:textAlignment w:val="auto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3347" w:type="dxa"/>
            <w:vAlign w:val="center"/>
          </w:tcPr>
          <w:p w14:paraId="626BE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right="0" w:firstLine="0" w:firstLineChars="0"/>
              <w:jc w:val="left"/>
              <w:textAlignment w:val="auto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3211" w:type="dxa"/>
            <w:vAlign w:val="center"/>
          </w:tcPr>
          <w:p w14:paraId="2D822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right="0" w:firstLine="0" w:firstLineChars="0"/>
              <w:jc w:val="left"/>
              <w:textAlignment w:val="auto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2056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96" w:type="dxa"/>
            <w:vAlign w:val="center"/>
          </w:tcPr>
          <w:p w14:paraId="464D5683">
            <w:pPr>
              <w:jc w:val="left"/>
              <w:rPr>
                <w:vertAlign w:val="baseline"/>
              </w:rPr>
            </w:pPr>
          </w:p>
        </w:tc>
        <w:tc>
          <w:tcPr>
            <w:tcW w:w="3347" w:type="dxa"/>
            <w:vAlign w:val="center"/>
          </w:tcPr>
          <w:p w14:paraId="1614664D">
            <w:pPr>
              <w:jc w:val="left"/>
              <w:rPr>
                <w:vertAlign w:val="baseline"/>
              </w:rPr>
            </w:pPr>
          </w:p>
        </w:tc>
        <w:tc>
          <w:tcPr>
            <w:tcW w:w="3211" w:type="dxa"/>
            <w:vAlign w:val="center"/>
          </w:tcPr>
          <w:p w14:paraId="16FBC1A2">
            <w:pPr>
              <w:jc w:val="left"/>
              <w:rPr>
                <w:vertAlign w:val="baseline"/>
              </w:rPr>
            </w:pPr>
          </w:p>
        </w:tc>
      </w:tr>
      <w:tr w14:paraId="00AF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96" w:type="dxa"/>
            <w:vAlign w:val="center"/>
          </w:tcPr>
          <w:p w14:paraId="206127A6">
            <w:pPr>
              <w:jc w:val="left"/>
              <w:rPr>
                <w:vertAlign w:val="baseline"/>
              </w:rPr>
            </w:pPr>
          </w:p>
        </w:tc>
        <w:tc>
          <w:tcPr>
            <w:tcW w:w="3347" w:type="dxa"/>
            <w:vAlign w:val="center"/>
          </w:tcPr>
          <w:p w14:paraId="231B8FEC">
            <w:pPr>
              <w:jc w:val="left"/>
              <w:rPr>
                <w:vertAlign w:val="baseline"/>
              </w:rPr>
            </w:pPr>
          </w:p>
        </w:tc>
        <w:tc>
          <w:tcPr>
            <w:tcW w:w="3211" w:type="dxa"/>
            <w:vAlign w:val="center"/>
          </w:tcPr>
          <w:p w14:paraId="4476AD11">
            <w:pPr>
              <w:jc w:val="left"/>
              <w:rPr>
                <w:vertAlign w:val="baseline"/>
              </w:rPr>
            </w:pPr>
          </w:p>
        </w:tc>
      </w:tr>
    </w:tbl>
    <w:p w14:paraId="65A212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</w:p>
    <w:p w14:paraId="4C857FF0">
      <w:pPr>
        <w:rPr>
          <w:rFonts w:hint="eastAsia"/>
          <w:lang w:val="en-US" w:eastAsia="zh-CN"/>
        </w:rPr>
      </w:pPr>
    </w:p>
    <w:p w14:paraId="5B19E1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p w14:paraId="31884AF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63AECF5">
      <w:pPr>
        <w:spacing w:afterAutospacing="0"/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</w:t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 xml:space="preserve">        </w:t>
      </w:r>
    </w:p>
    <w:sdt>
      <w:sdtPr>
        <w:rPr>
          <w:rFonts w:hint="default" w:ascii="微软雅黑" w:hAnsi="微软雅黑" w:eastAsia="微软雅黑" w:cs="微软雅黑"/>
          <w:b/>
          <w:bCs/>
          <w:caps/>
          <w:smallCaps w:val="0"/>
          <w:kern w:val="2"/>
          <w:sz w:val="48"/>
          <w:szCs w:val="48"/>
          <w:u w:val="single"/>
          <w:lang w:val="en-US" w:eastAsia="zh-CN" w:bidi="ar-SA"/>
        </w:rPr>
        <w:id w:val="147480340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b/>
          <w:bCs/>
          <w:caps/>
          <w:smallCaps w:val="0"/>
          <w:kern w:val="2"/>
          <w:sz w:val="24"/>
          <w:szCs w:val="24"/>
          <w:u w:val="single"/>
          <w:lang w:val="en-US" w:eastAsia="zh-CN" w:bidi="ar-SA"/>
        </w:rPr>
      </w:sdtEndPr>
      <w:sdtContent>
        <w:p w14:paraId="3855093F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微软雅黑" w:hAnsi="微软雅黑" w:eastAsia="微软雅黑" w:cs="微软雅黑"/>
              <w:caps/>
              <w:smallCaps w:val="0"/>
              <w:sz w:val="48"/>
              <w:szCs w:val="48"/>
              <w:u w:val="single"/>
            </w:rPr>
          </w:pPr>
          <w:r>
            <w:rPr>
              <w:rFonts w:hint="eastAsia" w:ascii="微软雅黑" w:hAnsi="微软雅黑" w:eastAsia="微软雅黑" w:cs="微软雅黑"/>
              <w:b/>
              <w:bCs/>
              <w:caps/>
              <w:smallCaps w:val="0"/>
              <w:kern w:val="2"/>
              <w:sz w:val="48"/>
              <w:szCs w:val="48"/>
              <w:u w:val="single"/>
              <w:lang w:val="en-US" w:eastAsia="zh-CN" w:bidi="ar-SA"/>
            </w:rPr>
            <w:t>目录</w:t>
          </w:r>
        </w:p>
        <w:p w14:paraId="7862CDAC">
          <w:pPr>
            <w:pStyle w:val="9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TOC \o "1-2" \h \u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_Toc5047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1.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产品介绍</w:t>
          </w:r>
          <w:r>
            <w:tab/>
          </w:r>
          <w:r>
            <w:fldChar w:fldCharType="begin"/>
          </w:r>
          <w:r>
            <w:instrText xml:space="preserve"> PAGEREF _Toc5047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69C27314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_Toc12431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/>
              <w:szCs w:val="28"/>
            </w:rPr>
            <w:t xml:space="preserve">1.1. </w:t>
          </w:r>
          <w:r>
            <w:rPr>
              <w:rFonts w:hint="eastAsia" w:ascii="微软雅黑" w:hAnsi="微软雅黑" w:eastAsia="微软雅黑" w:cs="微软雅黑"/>
            </w:rPr>
            <w:t>产品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_Toc12431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21B27EFD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_Toc22684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bCs/>
              <w:szCs w:val="28"/>
              <w:lang w:val="en-US" w:eastAsia="zh-CN"/>
            </w:rPr>
            <w:t xml:space="preserve">1.2.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产品外观</w:t>
          </w:r>
          <w:r>
            <w:tab/>
          </w:r>
          <w:r>
            <w:fldChar w:fldCharType="begin"/>
          </w:r>
          <w:r>
            <w:instrText xml:space="preserve"> PAGEREF _Toc22684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160189B7">
          <w:pPr>
            <w:pStyle w:val="9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_Toc5480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2.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产品规格</w:t>
          </w:r>
          <w:r>
            <w:tab/>
          </w:r>
          <w:r>
            <w:fldChar w:fldCharType="begin"/>
          </w:r>
          <w:r>
            <w:instrText xml:space="preserve"> PAGEREF _Toc5480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B5A6FE6">
          <w:pPr>
            <w:pStyle w:val="9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_Toc28187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3.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产品结构</w:t>
          </w:r>
          <w:r>
            <w:tab/>
          </w:r>
          <w:r>
            <w:fldChar w:fldCharType="begin"/>
          </w:r>
          <w:r>
            <w:instrText xml:space="preserve"> PAGEREF _Toc28187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63BF15C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_Toc27884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3.1 产品结构图</w:t>
          </w:r>
          <w:r>
            <w:tab/>
          </w:r>
          <w:r>
            <w:fldChar w:fldCharType="begin"/>
          </w:r>
          <w:r>
            <w:instrText xml:space="preserve"> PAGEREF _Toc27884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4E4E65AA">
          <w:pPr>
            <w:pStyle w:val="9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_Toc29487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4.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包装说明</w:t>
          </w:r>
          <w:r>
            <w:tab/>
          </w:r>
          <w:r>
            <w:fldChar w:fldCharType="begin"/>
          </w:r>
          <w:r>
            <w:instrText xml:space="preserve"> PAGEREF _Toc29487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2B0DF243">
          <w:pPr>
            <w:pStyle w:val="9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_Toc16371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5.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注意事项说明</w:t>
          </w:r>
          <w:r>
            <w:tab/>
          </w:r>
          <w:r>
            <w:fldChar w:fldCharType="begin"/>
          </w:r>
          <w:r>
            <w:instrText xml:space="preserve"> PAGEREF _Toc16371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7439C861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_Toc17391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5.1.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运输注意事项</w:t>
          </w:r>
          <w:r>
            <w:tab/>
          </w:r>
          <w:r>
            <w:fldChar w:fldCharType="begin"/>
          </w:r>
          <w:r>
            <w:instrText xml:space="preserve"> PAGEREF _Toc17391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4EFFDE0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_Toc7765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5.2.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使用注意事项说明</w:t>
          </w:r>
          <w:r>
            <w:tab/>
          </w:r>
          <w:r>
            <w:fldChar w:fldCharType="begin"/>
          </w:r>
          <w:r>
            <w:instrText xml:space="preserve"> PAGEREF _Toc7765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4195A0B2">
          <w:pPr>
            <w:pStyle w:val="10"/>
            <w:tabs>
              <w:tab w:val="right" w:leader="dot" w:pos="9746"/>
              <w:tab w:val="clear" w:pos="8296"/>
            </w:tabs>
          </w:pPr>
          <w:r>
            <w:rPr>
              <w:rFonts w:hint="eastAsia" w:ascii="微软雅黑" w:hAnsi="微软雅黑" w:eastAsia="微软雅黑" w:cs="微软雅黑"/>
            </w:rPr>
            <w:fldChar w:fldCharType="begin"/>
          </w:r>
          <w:r>
            <w:rPr>
              <w:rFonts w:hint="eastAsia" w:ascii="微软雅黑" w:hAnsi="微软雅黑" w:eastAsia="微软雅黑" w:cs="微软雅黑"/>
            </w:rPr>
            <w:instrText xml:space="preserve"> HYPERLINK \l _Toc11398 </w:instrText>
          </w:r>
          <w:r>
            <w:rPr>
              <w:rFonts w:hint="eastAsia" w:ascii="微软雅黑" w:hAnsi="微软雅黑" w:eastAsia="微软雅黑" w:cs="微软雅黑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5.3. </w:t>
          </w:r>
          <w:r>
            <w:rPr>
              <w:rFonts w:hint="eastAsia" w:ascii="微软雅黑" w:hAnsi="微软雅黑" w:eastAsia="微软雅黑" w:cs="微软雅黑"/>
              <w:lang w:val="en-US" w:eastAsia="zh-CN"/>
            </w:rPr>
            <w:t>存储注意事项</w:t>
          </w:r>
          <w:r>
            <w:tab/>
          </w:r>
          <w:r>
            <w:fldChar w:fldCharType="begin"/>
          </w:r>
          <w:r>
            <w:instrText xml:space="preserve"> PAGEREF _Toc11398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</w:rPr>
            <w:fldChar w:fldCharType="end"/>
          </w:r>
        </w:p>
        <w:p w14:paraId="32332894">
          <w:pPr>
            <w:spacing w:afterAutospacing="0"/>
            <w:rPr>
              <w:rFonts w:hint="eastAsia" w:ascii="微软雅黑" w:hAnsi="微软雅黑" w:eastAsia="微软雅黑" w:cs="微软雅黑"/>
              <w:b/>
              <w:kern w:val="2"/>
              <w:sz w:val="24"/>
              <w:szCs w:val="24"/>
              <w:lang w:val="en-US" w:eastAsia="zh-CN" w:bidi="ar-SA"/>
            </w:rPr>
            <w:sectPr>
              <w:headerReference r:id="rId3" w:type="default"/>
              <w:footerReference r:id="rId4" w:type="default"/>
              <w:pgSz w:w="11906" w:h="16838"/>
              <w:pgMar w:top="1497" w:right="1080" w:bottom="1440" w:left="1080" w:header="567" w:footer="850" w:gutter="0"/>
              <w:cols w:space="425" w:num="1"/>
              <w:docGrid w:type="lines" w:linePitch="312" w:charSpace="0"/>
            </w:sectPr>
          </w:pPr>
          <w:r>
            <w:rPr>
              <w:rFonts w:hint="eastAsia" w:ascii="微软雅黑" w:hAnsi="微软雅黑" w:eastAsia="微软雅黑" w:cs="微软雅黑"/>
            </w:rPr>
            <w:fldChar w:fldCharType="end"/>
          </w:r>
        </w:p>
      </w:sdtContent>
    </w:sdt>
    <w:p w14:paraId="23904A2A">
      <w:pPr>
        <w:pStyle w:val="2"/>
        <w:numPr>
          <w:ilvl w:val="0"/>
          <w:numId w:val="1"/>
        </w:numPr>
        <w:bidi w:val="0"/>
        <w:snapToGrid w:val="0"/>
        <w:spacing w:before="243" w:beforeLines="77" w:beforeAutospacing="0" w:after="159" w:afterLines="50" w:afterAutospacing="0" w:line="240" w:lineRule="auto"/>
        <w:ind w:left="425" w:leftChars="0" w:hanging="425" w:firstLineChars="0"/>
        <w:outlineLvl w:val="0"/>
        <w:rPr>
          <w:rFonts w:hint="eastAsia" w:ascii="微软雅黑" w:hAnsi="微软雅黑" w:eastAsia="微软雅黑" w:cs="微软雅黑"/>
          <w:lang w:val="en-US" w:eastAsia="zh-CN"/>
        </w:rPr>
      </w:pPr>
      <w:bookmarkStart w:id="2" w:name="_Toc5047"/>
      <w:r>
        <w:rPr>
          <w:rFonts w:hint="eastAsia" w:ascii="微软雅黑" w:hAnsi="微软雅黑" w:eastAsia="微软雅黑" w:cs="微软雅黑"/>
          <w:lang w:val="en-US" w:eastAsia="zh-CN"/>
        </w:rPr>
        <w:t>产品介绍</w:t>
      </w:r>
      <w:bookmarkEnd w:id="2"/>
    </w:p>
    <w:p w14:paraId="5D3E7880">
      <w:pPr>
        <w:pStyle w:val="3"/>
        <w:numPr>
          <w:ilvl w:val="1"/>
          <w:numId w:val="2"/>
        </w:numPr>
        <w:bidi w:val="0"/>
        <w:spacing w:before="0" w:beforeAutospacing="0" w:after="0" w:afterAutospacing="0"/>
        <w:ind w:left="933" w:leftChars="0" w:hanging="453" w:firstLineChars="0"/>
        <w:outlineLvl w:val="1"/>
        <w:rPr>
          <w:rFonts w:hint="eastAsia" w:ascii="微软雅黑" w:hAnsi="微软雅黑" w:eastAsia="微软雅黑" w:cs="微软雅黑"/>
        </w:rPr>
      </w:pPr>
      <w:bookmarkStart w:id="3" w:name="_Toc12431"/>
      <w:r>
        <w:rPr>
          <w:rFonts w:hint="eastAsia" w:ascii="微软雅黑" w:hAnsi="微软雅黑" w:eastAsia="微软雅黑" w:cs="微软雅黑"/>
        </w:rPr>
        <w:t>产品</w:t>
      </w:r>
      <w:r>
        <w:rPr>
          <w:rFonts w:hint="eastAsia" w:ascii="微软雅黑" w:hAnsi="微软雅黑" w:eastAsia="微软雅黑" w:cs="微软雅黑"/>
          <w:lang w:val="en-US" w:eastAsia="zh-CN"/>
        </w:rPr>
        <w:t>概述</w:t>
      </w:r>
      <w:bookmarkEnd w:id="3"/>
    </w:p>
    <w:p w14:paraId="04E1A1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58" w:leftChars="99" w:hanging="420" w:hangingChars="175"/>
        <w:textAlignment w:val="auto"/>
        <w:rPr>
          <w:rFonts w:hint="default" w:ascii="Wingdings" w:hAnsi="Wingdings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Wingdings" w:hAnsi="Wingdings" w:eastAsia="微软雅黑" w:cs="微软雅黑"/>
          <w:kern w:val="2"/>
          <w:sz w:val="24"/>
          <w:szCs w:val="24"/>
          <w:lang w:val="en-US" w:eastAsia="zh-CN" w:bidi="ar-SA"/>
        </w:rPr>
        <w:t></w:t>
      </w:r>
      <w:r>
        <w:rPr>
          <w:rFonts w:hint="eastAsia" w:ascii="Wingdings" w:hAnsi="Wingdings" w:eastAsia="微软雅黑" w:cs="微软雅黑"/>
          <w:kern w:val="2"/>
          <w:sz w:val="24"/>
          <w:szCs w:val="24"/>
          <w:lang w:val="en-US" w:eastAsia="zh-CN" w:bidi="ar-SA"/>
        </w:rPr>
        <w:t xml:space="preserve"> 专为护眼阅读与数字书写打造的电子设备，采用类纸显示技术，通过自然光反射原理实现零蓝光刺激，配合超低功耗特性，完美适配学生备考、商务办公及深度阅读场景需求</w:t>
      </w:r>
      <w:r>
        <w:rPr>
          <w:rFonts w:hint="default" w:ascii="Wingdings" w:hAnsi="Wingdings" w:eastAsia="微软雅黑" w:cs="微软雅黑"/>
          <w:kern w:val="2"/>
          <w:sz w:val="24"/>
          <w:szCs w:val="24"/>
          <w:lang w:val="en-US" w:eastAsia="zh-CN" w:bidi="ar-SA"/>
        </w:rPr>
        <w:t>。</w:t>
      </w:r>
    </w:p>
    <w:p w14:paraId="74F98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58" w:leftChars="99" w:hanging="420" w:hangingChars="175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Wingdings" w:hAnsi="Wingdings" w:eastAsia="微软雅黑" w:cs="微软雅黑"/>
          <w:kern w:val="2"/>
          <w:sz w:val="24"/>
          <w:szCs w:val="24"/>
          <w:lang w:val="en-US" w:eastAsia="zh-CN" w:bidi="ar-SA"/>
        </w:rPr>
        <w:t></w:t>
      </w:r>
      <w:r>
        <w:rPr>
          <w:rFonts w:hint="eastAsia" w:ascii="Wingdings" w:hAnsi="Wingdings" w:eastAsia="微软雅黑" w:cs="微软雅黑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创新采用黄金尺寸设计（8.2英寸/约300g），巧妙平衡7.8英寸的便携优势与10.3英寸的浏览视野。航空级铝合金中框搭配微磨砂背板，既保持商务质感又提升单手握持舒适度。</w:t>
      </w:r>
    </w:p>
    <w:p w14:paraId="41511A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58" w:leftChars="99" w:hanging="420" w:hangingChars="175"/>
        <w:textAlignment w:val="auto"/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Wingdings" w:hAnsi="Wingdings" w:eastAsia="微软雅黑" w:cs="微软雅黑"/>
          <w:kern w:val="2"/>
          <w:sz w:val="24"/>
          <w:szCs w:val="24"/>
          <w:lang w:val="en-US" w:eastAsia="zh-CN" w:bidi="ar-SA"/>
        </w:rPr>
        <w:t></w:t>
      </w:r>
      <w:r>
        <w:rPr>
          <w:rFonts w:hint="eastAsia" w:ascii="Wingdings" w:hAnsi="Wingdings" w:eastAsia="微软雅黑" w:cs="微软雅黑"/>
          <w:kern w:val="2"/>
          <w:sz w:val="24"/>
          <w:szCs w:val="24"/>
          <w:lang w:val="en-US" w:eastAsia="zh-CN" w:bidi="ar-SA"/>
        </w:rPr>
        <w:t xml:space="preserve"> 采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用1440×1920高分屏（292PPI），实现媲美印刷品的文字锐度。冷暖双色温前光系统，支持24级亮度调节，无论昼夜，均能提供适合场景环境的最适阅读光效。</w:t>
      </w:r>
      <w:bookmarkStart w:id="15" w:name="_GoBack"/>
      <w:bookmarkEnd w:id="15"/>
    </w:p>
    <w:p w14:paraId="384DCA57">
      <w:pPr>
        <w:pStyle w:val="3"/>
        <w:numPr>
          <w:ilvl w:val="1"/>
          <w:numId w:val="2"/>
        </w:numPr>
        <w:bidi w:val="0"/>
        <w:spacing w:before="315" w:beforeLines="100" w:beforeAutospacing="0" w:after="0" w:afterAutospacing="0" w:line="776" w:lineRule="auto"/>
        <w:ind w:left="933" w:leftChars="0" w:hanging="453" w:firstLineChars="0"/>
        <w:outlineLvl w:val="1"/>
        <w:rPr>
          <w:rFonts w:hint="eastAsia" w:ascii="微软雅黑" w:hAnsi="微软雅黑" w:eastAsia="微软雅黑" w:cs="微软雅黑"/>
        </w:rPr>
      </w:pPr>
      <w:bookmarkStart w:id="4" w:name="_Toc22684"/>
      <w:r>
        <w:rPr>
          <w:rFonts w:hint="eastAsia" w:ascii="微软雅黑" w:hAnsi="微软雅黑" w:eastAsia="微软雅黑" w:cs="微软雅黑"/>
          <w:lang w:val="en-US" w:eastAsia="zh-CN"/>
        </w:rPr>
        <w:t>产品外观</w:t>
      </w:r>
      <w:bookmarkEnd w:id="4"/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</w:p>
    <w:p w14:paraId="3B1F6AB1">
      <w:pPr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117215" cy="4305300"/>
            <wp:effectExtent l="0" t="0" r="6985" b="0"/>
            <wp:docPr id="6" name="图片 6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0D61">
      <w:pPr>
        <w:jc w:val="center"/>
        <w:rPr>
          <w:rFonts w:hint="eastAsia" w:ascii="微软雅黑" w:hAnsi="微软雅黑" w:eastAsia="微软雅黑" w:cs="微软雅黑"/>
          <w:lang w:val="en-US" w:eastAsia="zh-CN"/>
        </w:rPr>
      </w:pPr>
    </w:p>
    <w:p w14:paraId="6B487B45">
      <w:pPr>
        <w:pStyle w:val="2"/>
        <w:numPr>
          <w:ilvl w:val="0"/>
          <w:numId w:val="1"/>
        </w:numPr>
        <w:bidi w:val="0"/>
        <w:spacing w:before="0" w:beforeAutospacing="0" w:after="0" w:afterAutospacing="0" w:line="876" w:lineRule="auto"/>
        <w:ind w:left="425" w:leftChars="0" w:hanging="425" w:firstLineChars="0"/>
        <w:outlineLvl w:val="0"/>
        <w:rPr>
          <w:rFonts w:hint="eastAsia" w:ascii="微软雅黑" w:hAnsi="微软雅黑" w:eastAsia="微软雅黑" w:cs="微软雅黑"/>
          <w:lang w:val="en-US" w:eastAsia="zh-CN"/>
        </w:rPr>
      </w:pPr>
      <w:bookmarkStart w:id="5" w:name="_Toc5480"/>
      <w:r>
        <w:rPr>
          <w:rFonts w:hint="eastAsia" w:ascii="微软雅黑" w:hAnsi="微软雅黑" w:eastAsia="微软雅黑" w:cs="微软雅黑"/>
          <w:lang w:val="en-US" w:eastAsia="zh-CN"/>
        </w:rPr>
        <w:t>产品规格</w:t>
      </w:r>
      <w:bookmarkEnd w:id="5"/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4764"/>
        <w:gridCol w:w="3859"/>
      </w:tblGrid>
      <w:tr w14:paraId="633D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2E8D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基本信息</w:t>
            </w:r>
          </w:p>
        </w:tc>
      </w:tr>
      <w:tr w14:paraId="27AB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C7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产品型号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BD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H82NPL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8DDE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3E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5347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ID/MD</w:t>
            </w:r>
          </w:p>
        </w:tc>
      </w:tr>
      <w:tr w14:paraId="1EFA3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BD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整机尺寸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D9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138.5x190.9x6.5mm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A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不含皮套厚度</w:t>
            </w:r>
          </w:p>
        </w:tc>
      </w:tr>
      <w:tr w14:paraId="5D0A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6E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整机重量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32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303.5g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CCCC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7C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28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整机颜色工艺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AB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墨绿色铝合金中框，黑色玻璃盖板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6B6B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3C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D5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整机结构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26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  <w:t>铝合金中框+玻纤背板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27A9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0FB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AF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按键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6F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开机键，音量键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B48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CA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1E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A9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Type-C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E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支持耳机功能，支持OTG</w:t>
            </w:r>
          </w:p>
        </w:tc>
      </w:tr>
      <w:tr w14:paraId="1632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B7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36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2个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4DF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4A8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AB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喇叭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F6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1个BOX喇叭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4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功率1.5W，侧出音</w:t>
            </w:r>
          </w:p>
        </w:tc>
      </w:tr>
      <w:tr w14:paraId="528CC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70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指示灯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B2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红绿双色充电指示灯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36CE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充电红灯，满电绿灯</w:t>
            </w:r>
          </w:p>
        </w:tc>
      </w:tr>
      <w:tr w14:paraId="4777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3AAA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硬件参数</w:t>
            </w:r>
          </w:p>
        </w:tc>
      </w:tr>
      <w:tr w14:paraId="2C95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73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MCU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9E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RK3566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9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4核,，ARM-A55，1.8 GHz</w:t>
            </w:r>
          </w:p>
        </w:tc>
      </w:tr>
      <w:tr w14:paraId="1A39A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DB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运存（RAM）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15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4GB LPDDR4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1FC1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CB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39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内存（ROM)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45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64GB eMMC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1A72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C4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21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8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8.2” EINK屏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分辨率1440×1920（DPI:292）</w:t>
            </w:r>
          </w:p>
        </w:tc>
      </w:tr>
      <w:tr w14:paraId="50888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4F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盖板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19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旭哨子二代玻璃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5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表面贴AG膜</w:t>
            </w:r>
          </w:p>
        </w:tc>
      </w:tr>
      <w:tr w14:paraId="5F340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09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TP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4E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多点触摸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59AF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AC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00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前光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52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冷暖双色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C1BD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24级调光，选配</w:t>
            </w:r>
          </w:p>
        </w:tc>
      </w:tr>
      <w:tr w14:paraId="02769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1B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手写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53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电磁手写，4096压感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4D8C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选配</w:t>
            </w:r>
          </w:p>
        </w:tc>
      </w:tr>
      <w:tr w14:paraId="1FC3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51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电池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57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聚合物锂电池3000mAH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463E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CDC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F9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WIFI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5C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2.4G、5GHz双频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7E93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F1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0D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BLUETOOTH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C4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5.0 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E0C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7F8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87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EA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66A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17E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48C2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</w:t>
            </w:r>
          </w:p>
        </w:tc>
      </w:tr>
      <w:tr w14:paraId="0B70E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B3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霍尔开关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CE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46D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A71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37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温度控制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CA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电池温度监控（NTC)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80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电池温度过高或过低均停止充电</w:t>
            </w:r>
          </w:p>
        </w:tc>
      </w:tr>
      <w:tr w14:paraId="4C1E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18BB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软件功能</w:t>
            </w:r>
          </w:p>
        </w:tc>
      </w:tr>
      <w:tr w14:paraId="35521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D4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安卓版本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AA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Android 11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C5EC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E08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CC2E5"/>
            <w:vAlign w:val="center"/>
          </w:tcPr>
          <w:p w14:paraId="08F3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包材配件</w:t>
            </w:r>
          </w:p>
        </w:tc>
      </w:tr>
      <w:tr w14:paraId="68695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7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配件</w:t>
            </w:r>
          </w:p>
        </w:tc>
        <w:tc>
          <w:tcPr>
            <w:tcW w:w="2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F4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主机1台、皮套1个（选配）、数据线1根、说明书（保修卡、合格证）、电磁笔1支、笔尖3支、笔尖夹1个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7BA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</w:tr>
    </w:tbl>
    <w:p w14:paraId="00CB4F5C">
      <w:pPr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br w:type="page"/>
      </w:r>
    </w:p>
    <w:p w14:paraId="23E40AAA">
      <w:pPr>
        <w:pStyle w:val="2"/>
        <w:numPr>
          <w:ilvl w:val="0"/>
          <w:numId w:val="1"/>
        </w:numPr>
        <w:bidi w:val="0"/>
        <w:spacing w:before="0" w:beforeAutospacing="0" w:after="0" w:afterAutospacing="0" w:line="876" w:lineRule="auto"/>
        <w:ind w:left="425" w:leftChars="0" w:hanging="425" w:firstLineChars="0"/>
        <w:outlineLvl w:val="0"/>
        <w:rPr>
          <w:rFonts w:hint="eastAsia" w:ascii="微软雅黑" w:hAnsi="微软雅黑" w:eastAsia="微软雅黑" w:cs="微软雅黑"/>
          <w:lang w:val="en-US" w:eastAsia="zh-CN"/>
        </w:rPr>
      </w:pPr>
      <w:bookmarkStart w:id="6" w:name="_Toc28187"/>
      <w:bookmarkStart w:id="7" w:name="_Toc25271"/>
      <w:r>
        <w:rPr>
          <w:rFonts w:hint="eastAsia" w:ascii="微软雅黑" w:hAnsi="微软雅黑" w:eastAsia="微软雅黑" w:cs="微软雅黑"/>
          <w:lang w:val="en-US" w:eastAsia="zh-CN"/>
        </w:rPr>
        <w:t>产品结构</w:t>
      </w:r>
      <w:bookmarkEnd w:id="6"/>
      <w:bookmarkEnd w:id="7"/>
    </w:p>
    <w:p w14:paraId="57AC89B0">
      <w:pPr>
        <w:pStyle w:val="3"/>
        <w:bidi w:val="0"/>
        <w:rPr>
          <w:rFonts w:hint="eastAsia" w:ascii="微软雅黑" w:hAnsi="微软雅黑" w:eastAsia="微软雅黑" w:cs="微软雅黑"/>
          <w:lang w:val="en-US" w:eastAsia="zh-CN"/>
        </w:rPr>
      </w:pPr>
      <w:bookmarkStart w:id="8" w:name="_Toc27884"/>
      <w:bookmarkStart w:id="9" w:name="_Toc21879"/>
      <w:r>
        <w:rPr>
          <w:rFonts w:hint="eastAsia" w:ascii="微软雅黑" w:hAnsi="微软雅黑" w:eastAsia="微软雅黑" w:cs="微软雅黑"/>
          <w:lang w:val="en-US" w:eastAsia="zh-CN"/>
        </w:rPr>
        <w:t>3.1 产品结构图</w:t>
      </w:r>
      <w:bookmarkEnd w:id="8"/>
      <w:bookmarkEnd w:id="9"/>
    </w:p>
    <w:p w14:paraId="477120F5">
      <w:pPr>
        <w:rPr>
          <w:rFonts w:hint="eastAsia"/>
          <w:lang w:val="en-US" w:eastAsia="zh-CN"/>
        </w:rPr>
      </w:pPr>
    </w:p>
    <w:p w14:paraId="0DAB51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186805" cy="5238115"/>
            <wp:effectExtent l="0" t="0" r="4445" b="635"/>
            <wp:docPr id="2" name="图片 2" descr="C:/Users/HP/Desktop/8_2.png8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HP/Desktop/8_2.png8_2"/>
                    <pic:cNvPicPr>
                      <a:picLocks noChangeAspect="1"/>
                    </pic:cNvPicPr>
                  </pic:nvPicPr>
                  <pic:blipFill>
                    <a:blip r:embed="rId7"/>
                    <a:srcRect t="5" b="5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C276C">
      <w:pPr>
        <w:rPr>
          <w:rFonts w:hint="eastAsia"/>
          <w:lang w:val="en-US" w:eastAsia="zh-CN"/>
        </w:rPr>
      </w:pPr>
    </w:p>
    <w:p w14:paraId="7FA789AB">
      <w:pPr>
        <w:rPr>
          <w:rFonts w:hint="eastAsia"/>
          <w:lang w:val="en-US" w:eastAsia="zh-CN"/>
        </w:rPr>
      </w:pPr>
    </w:p>
    <w:p w14:paraId="361C97B1">
      <w:pPr>
        <w:rPr>
          <w:rFonts w:hint="eastAsia"/>
          <w:lang w:val="en-US" w:eastAsia="zh-CN"/>
        </w:rPr>
      </w:pPr>
    </w:p>
    <w:p w14:paraId="6CEA1508">
      <w:pPr>
        <w:rPr>
          <w:rFonts w:hint="eastAsia"/>
          <w:lang w:val="en-US" w:eastAsia="zh-CN"/>
        </w:rPr>
      </w:pPr>
    </w:p>
    <w:p w14:paraId="50581F04">
      <w:pPr>
        <w:rPr>
          <w:rFonts w:hint="eastAsia"/>
          <w:lang w:val="en-US" w:eastAsia="zh-CN"/>
        </w:rPr>
      </w:pPr>
    </w:p>
    <w:p w14:paraId="61C9B385">
      <w:pPr>
        <w:rPr>
          <w:rFonts w:hint="eastAsia"/>
          <w:lang w:val="en-US" w:eastAsia="zh-CN"/>
        </w:rPr>
      </w:pPr>
    </w:p>
    <w:p w14:paraId="5A09E8C4">
      <w:pPr>
        <w:rPr>
          <w:rFonts w:hint="eastAsia"/>
          <w:lang w:val="en-US" w:eastAsia="zh-CN"/>
        </w:rPr>
      </w:pPr>
    </w:p>
    <w:p w14:paraId="441C1180">
      <w:pPr>
        <w:pStyle w:val="2"/>
        <w:numPr>
          <w:ilvl w:val="0"/>
          <w:numId w:val="1"/>
        </w:numPr>
        <w:bidi w:val="0"/>
        <w:snapToGrid w:val="0"/>
        <w:spacing w:before="0" w:beforeAutospacing="0" w:after="0" w:afterAutospacing="0" w:line="240" w:lineRule="auto"/>
        <w:ind w:left="425" w:leftChars="0" w:hanging="425" w:firstLineChars="0"/>
        <w:outlineLvl w:val="0"/>
        <w:rPr>
          <w:rFonts w:hint="eastAsia" w:ascii="微软雅黑" w:hAnsi="微软雅黑" w:eastAsia="微软雅黑" w:cs="微软雅黑"/>
          <w:lang w:val="en-US" w:eastAsia="zh-CN"/>
        </w:rPr>
      </w:pPr>
      <w:bookmarkStart w:id="10" w:name="_Toc29487"/>
      <w:r>
        <w:rPr>
          <w:rFonts w:hint="eastAsia" w:ascii="微软雅黑" w:hAnsi="微软雅黑" w:eastAsia="微软雅黑" w:cs="微软雅黑"/>
          <w:lang w:val="en-US" w:eastAsia="zh-CN"/>
        </w:rPr>
        <w:t>包装说明</w:t>
      </w:r>
      <w:bookmarkEnd w:id="10"/>
    </w:p>
    <w:p w14:paraId="5C6D2797"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包装清单：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4232"/>
        <w:gridCol w:w="4232"/>
      </w:tblGrid>
      <w:tr w14:paraId="1EFC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496" w:type="dxa"/>
            <w:vAlign w:val="center"/>
          </w:tcPr>
          <w:p w14:paraId="57CD8AD2">
            <w:pPr>
              <w:jc w:val="center"/>
              <w:rPr>
                <w:rFonts w:hint="default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类别</w:t>
            </w:r>
          </w:p>
        </w:tc>
        <w:tc>
          <w:tcPr>
            <w:tcW w:w="4232" w:type="dxa"/>
            <w:vAlign w:val="center"/>
          </w:tcPr>
          <w:p w14:paraId="31DF671E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物件</w:t>
            </w:r>
          </w:p>
        </w:tc>
        <w:tc>
          <w:tcPr>
            <w:tcW w:w="4232" w:type="dxa"/>
            <w:vAlign w:val="center"/>
          </w:tcPr>
          <w:p w14:paraId="7BB0A508">
            <w:pPr>
              <w:jc w:val="center"/>
              <w:rPr>
                <w:rFonts w:hint="default" w:ascii="微软雅黑" w:hAnsi="微软雅黑" w:eastAsia="微软雅黑" w:cs="微软雅黑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EF62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shd w:val="clear" w:color="auto" w:fill="auto"/>
            <w:vAlign w:val="center"/>
          </w:tcPr>
          <w:p w14:paraId="383590FE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  <w:t>主机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4A761D4E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  <w:t>主机1台</w:t>
            </w:r>
          </w:p>
        </w:tc>
        <w:tc>
          <w:tcPr>
            <w:tcW w:w="4232" w:type="dxa"/>
            <w:vAlign w:val="center"/>
          </w:tcPr>
          <w:p w14:paraId="7AD93127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</w:p>
        </w:tc>
      </w:tr>
      <w:tr w14:paraId="1DB08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restart"/>
            <w:shd w:val="clear" w:color="auto" w:fill="auto"/>
            <w:vAlign w:val="center"/>
          </w:tcPr>
          <w:p w14:paraId="6F515AE7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  <w:t>彩盒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1C6A9B04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highlight w:val="none"/>
                <w:vertAlign w:val="baseline"/>
                <w:lang w:val="en-US" w:eastAsia="zh-CN"/>
              </w:rPr>
              <w:t>天地盖盒+内托</w:t>
            </w:r>
          </w:p>
        </w:tc>
        <w:tc>
          <w:tcPr>
            <w:tcW w:w="4232" w:type="dxa"/>
            <w:vAlign w:val="center"/>
          </w:tcPr>
          <w:p w14:paraId="067314AF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 w14:paraId="673C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shd w:val="clear" w:color="auto" w:fill="auto"/>
            <w:vAlign w:val="center"/>
          </w:tcPr>
          <w:p w14:paraId="40CDB6D2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232" w:type="dxa"/>
            <w:shd w:val="clear" w:color="auto" w:fill="auto"/>
            <w:vAlign w:val="center"/>
          </w:tcPr>
          <w:p w14:paraId="071BBE95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  <w:t>CPE袋</w:t>
            </w:r>
          </w:p>
        </w:tc>
        <w:tc>
          <w:tcPr>
            <w:tcW w:w="4232" w:type="dxa"/>
            <w:vAlign w:val="center"/>
          </w:tcPr>
          <w:p w14:paraId="31CE333C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 w14:paraId="17C4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restart"/>
            <w:shd w:val="clear" w:color="auto" w:fill="auto"/>
            <w:vAlign w:val="center"/>
          </w:tcPr>
          <w:p w14:paraId="45F8867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配件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610E46BF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电磁笔1支</w:t>
            </w:r>
          </w:p>
        </w:tc>
        <w:tc>
          <w:tcPr>
            <w:tcW w:w="4232" w:type="dxa"/>
            <w:vAlign w:val="center"/>
          </w:tcPr>
          <w:p w14:paraId="41BC038C">
            <w:pPr>
              <w:jc w:val="center"/>
              <w:rPr>
                <w:rFonts w:hint="default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H82EP型号无此配件</w:t>
            </w:r>
          </w:p>
        </w:tc>
      </w:tr>
      <w:tr w14:paraId="2ED89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shd w:val="clear" w:color="auto" w:fill="auto"/>
            <w:vAlign w:val="center"/>
          </w:tcPr>
          <w:p w14:paraId="3647630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232" w:type="dxa"/>
            <w:shd w:val="clear" w:color="auto" w:fill="auto"/>
            <w:vAlign w:val="center"/>
          </w:tcPr>
          <w:p w14:paraId="5737234D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电磁笔笔尖3支</w:t>
            </w:r>
          </w:p>
        </w:tc>
        <w:tc>
          <w:tcPr>
            <w:tcW w:w="4232" w:type="dxa"/>
            <w:vAlign w:val="center"/>
          </w:tcPr>
          <w:p w14:paraId="7002C505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H82EP型号无此配件</w:t>
            </w:r>
          </w:p>
        </w:tc>
      </w:tr>
      <w:tr w14:paraId="74206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shd w:val="clear" w:color="auto" w:fill="auto"/>
            <w:vAlign w:val="center"/>
          </w:tcPr>
          <w:p w14:paraId="7D0D900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232" w:type="dxa"/>
            <w:shd w:val="clear" w:color="auto" w:fill="auto"/>
            <w:vAlign w:val="center"/>
          </w:tcPr>
          <w:p w14:paraId="00CD0006">
            <w:pPr>
              <w:jc w:val="center"/>
              <w:rPr>
                <w:rFonts w:hint="default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笔尖夹1个</w:t>
            </w:r>
          </w:p>
        </w:tc>
        <w:tc>
          <w:tcPr>
            <w:tcW w:w="4232" w:type="dxa"/>
            <w:vAlign w:val="center"/>
          </w:tcPr>
          <w:p w14:paraId="2E51BC16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H82EP型号无此配件</w:t>
            </w:r>
          </w:p>
        </w:tc>
      </w:tr>
      <w:tr w14:paraId="7462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shd w:val="clear" w:color="auto" w:fill="auto"/>
            <w:vAlign w:val="center"/>
          </w:tcPr>
          <w:p w14:paraId="3CF0C6D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232" w:type="dxa"/>
            <w:shd w:val="clear" w:color="auto" w:fill="auto"/>
            <w:vAlign w:val="center"/>
          </w:tcPr>
          <w:p w14:paraId="1533EFC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数据线1条</w:t>
            </w:r>
          </w:p>
        </w:tc>
        <w:tc>
          <w:tcPr>
            <w:tcW w:w="4232" w:type="dxa"/>
            <w:vAlign w:val="center"/>
          </w:tcPr>
          <w:p w14:paraId="77219ED0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 w14:paraId="4393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vAlign w:val="center"/>
          </w:tcPr>
          <w:p w14:paraId="067C176A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4232" w:type="dxa"/>
            <w:vAlign w:val="center"/>
          </w:tcPr>
          <w:p w14:paraId="37999FE9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说明书</w:t>
            </w:r>
          </w:p>
        </w:tc>
        <w:tc>
          <w:tcPr>
            <w:tcW w:w="4232" w:type="dxa"/>
            <w:vAlign w:val="center"/>
          </w:tcPr>
          <w:p w14:paraId="41043B98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 w14:paraId="3EF7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vAlign w:val="center"/>
          </w:tcPr>
          <w:p w14:paraId="2340D1C5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4232" w:type="dxa"/>
            <w:vAlign w:val="center"/>
          </w:tcPr>
          <w:p w14:paraId="21F96606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保修卡</w:t>
            </w:r>
          </w:p>
        </w:tc>
        <w:tc>
          <w:tcPr>
            <w:tcW w:w="4232" w:type="dxa"/>
            <w:vAlign w:val="center"/>
          </w:tcPr>
          <w:p w14:paraId="0B1969C6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  <w:tr w14:paraId="51FA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vMerge w:val="continue"/>
            <w:vAlign w:val="center"/>
          </w:tcPr>
          <w:p w14:paraId="7245C69A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</w:p>
        </w:tc>
        <w:tc>
          <w:tcPr>
            <w:tcW w:w="4232" w:type="dxa"/>
            <w:vAlign w:val="center"/>
          </w:tcPr>
          <w:p w14:paraId="034325FE">
            <w:pPr>
              <w:jc w:val="center"/>
              <w:rPr>
                <w:rFonts w:hint="default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皮套1个</w:t>
            </w:r>
          </w:p>
        </w:tc>
        <w:tc>
          <w:tcPr>
            <w:tcW w:w="4232" w:type="dxa"/>
            <w:vAlign w:val="center"/>
          </w:tcPr>
          <w:p w14:paraId="2863371A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选配</w:t>
            </w:r>
          </w:p>
        </w:tc>
      </w:tr>
      <w:tr w14:paraId="4FF0F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96" w:type="dxa"/>
            <w:shd w:val="clear" w:color="auto" w:fill="auto"/>
            <w:vAlign w:val="center"/>
          </w:tcPr>
          <w:p w14:paraId="08F29AB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卡通箱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32A26CC7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一箱10台</w:t>
            </w:r>
          </w:p>
        </w:tc>
        <w:tc>
          <w:tcPr>
            <w:tcW w:w="4232" w:type="dxa"/>
            <w:vAlign w:val="center"/>
          </w:tcPr>
          <w:p w14:paraId="4F9F3467">
            <w:pPr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</w:p>
        </w:tc>
      </w:tr>
    </w:tbl>
    <w:p w14:paraId="58987439">
      <w:pPr>
        <w:rPr>
          <w:rFonts w:hint="eastAsia" w:ascii="微软雅黑" w:hAnsi="微软雅黑" w:eastAsia="微软雅黑" w:cs="微软雅黑"/>
          <w:lang w:val="en-US" w:eastAsia="zh-CN"/>
        </w:rPr>
      </w:pPr>
    </w:p>
    <w:p w14:paraId="1AA68FD9">
      <w:pPr>
        <w:pStyle w:val="2"/>
        <w:numPr>
          <w:ilvl w:val="0"/>
          <w:numId w:val="1"/>
        </w:numPr>
        <w:bidi w:val="0"/>
        <w:spacing w:before="0" w:beforeAutospacing="0" w:after="0" w:afterAutospacing="0" w:line="876" w:lineRule="auto"/>
        <w:ind w:left="425" w:leftChars="0" w:hanging="425" w:firstLineChars="0"/>
        <w:outlineLvl w:val="0"/>
        <w:rPr>
          <w:rFonts w:hint="eastAsia" w:ascii="微软雅黑" w:hAnsi="微软雅黑" w:eastAsia="微软雅黑" w:cs="微软雅黑"/>
          <w:lang w:val="en-US" w:eastAsia="zh-CN"/>
        </w:rPr>
      </w:pPr>
      <w:bookmarkStart w:id="11" w:name="_Toc16371"/>
      <w:r>
        <w:rPr>
          <w:rFonts w:hint="eastAsia" w:ascii="微软雅黑" w:hAnsi="微软雅黑" w:eastAsia="微软雅黑" w:cs="微软雅黑"/>
          <w:lang w:val="en-US" w:eastAsia="zh-CN"/>
        </w:rPr>
        <w:t>注意事项说明</w:t>
      </w:r>
      <w:bookmarkEnd w:id="11"/>
    </w:p>
    <w:p w14:paraId="002A9A65">
      <w:pPr>
        <w:pStyle w:val="3"/>
        <w:numPr>
          <w:ilvl w:val="1"/>
          <w:numId w:val="1"/>
        </w:numPr>
        <w:bidi w:val="0"/>
        <w:snapToGrid w:val="0"/>
        <w:spacing w:before="0" w:beforeAutospacing="0" w:after="0" w:afterAutospacing="0" w:line="240" w:lineRule="auto"/>
        <w:ind w:left="850" w:leftChars="0" w:hanging="453" w:firstLineChars="0"/>
        <w:outlineLvl w:val="1"/>
        <w:rPr>
          <w:rFonts w:hint="eastAsia" w:ascii="微软雅黑" w:hAnsi="微软雅黑" w:eastAsia="微软雅黑" w:cs="微软雅黑"/>
          <w:color w:val="000000"/>
        </w:rPr>
      </w:pPr>
      <w:bookmarkStart w:id="12" w:name="_Toc17391"/>
      <w:r>
        <w:rPr>
          <w:rFonts w:hint="eastAsia" w:ascii="微软雅黑" w:hAnsi="微软雅黑" w:eastAsia="微软雅黑" w:cs="微软雅黑"/>
          <w:lang w:val="en-US" w:eastAsia="zh-CN"/>
        </w:rPr>
        <w:t>运输注意事项</w:t>
      </w:r>
      <w:bookmarkEnd w:id="12"/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</w:p>
    <w:p w14:paraId="629DECBA">
      <w:pPr>
        <w:pStyle w:val="11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1140" w:hanging="42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运输过程中注意防水，避免淋湿进水导致产品损坏；</w:t>
      </w:r>
    </w:p>
    <w:p w14:paraId="0CD74C8F">
      <w:pPr>
        <w:pStyle w:val="11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1140" w:hanging="42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运输过程中不要挤压产品，以防屏幕损坏；</w:t>
      </w:r>
    </w:p>
    <w:p w14:paraId="5FF81692">
      <w:pPr>
        <w:pStyle w:val="11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1140" w:hanging="42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运</w:t>
      </w:r>
      <w:r>
        <w:rPr>
          <w:rFonts w:hint="eastAsia" w:ascii="微软雅黑" w:hAnsi="微软雅黑" w:eastAsia="微软雅黑" w:cs="微软雅黑"/>
          <w:highlight w:val="none"/>
          <w:lang w:val="en-US" w:eastAsia="zh-CN"/>
        </w:rPr>
        <w:t>输过程中注意环境温度不要超过50℃和低于-25℃，环境湿度在90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none"/>
          <w:lang w:bidi="ar"/>
        </w:rPr>
        <w:t>%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none"/>
          <w:lang w:val="en-US" w:eastAsia="zh-CN" w:bidi="ar"/>
        </w:rPr>
        <w:t>以内</w:t>
      </w:r>
      <w:r>
        <w:rPr>
          <w:rFonts w:hint="eastAsia" w:ascii="微软雅黑" w:hAnsi="微软雅黑" w:eastAsia="微软雅黑" w:cs="微软雅黑"/>
          <w:lang w:val="en-US" w:eastAsia="zh-CN"/>
        </w:rPr>
        <w:t>；</w:t>
      </w:r>
    </w:p>
    <w:p w14:paraId="49DA3E24">
      <w:pPr>
        <w:pStyle w:val="11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1140" w:hanging="42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运输过程中注意不可2层或多层栈板垒落，不可被重物挤压。</w:t>
      </w:r>
    </w:p>
    <w:p w14:paraId="746E067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720" w:leftChars="0"/>
        <w:textAlignment w:val="auto"/>
        <w:rPr>
          <w:rFonts w:hint="eastAsia" w:ascii="微软雅黑" w:hAnsi="微软雅黑" w:eastAsia="微软雅黑" w:cs="微软雅黑"/>
        </w:rPr>
      </w:pPr>
    </w:p>
    <w:p w14:paraId="27079235">
      <w:pPr>
        <w:pStyle w:val="3"/>
        <w:numPr>
          <w:ilvl w:val="1"/>
          <w:numId w:val="1"/>
        </w:numPr>
        <w:bidi w:val="0"/>
        <w:spacing w:before="0" w:beforeAutospacing="0" w:after="0" w:afterAutospacing="0" w:line="536" w:lineRule="auto"/>
        <w:ind w:left="850" w:leftChars="0" w:hanging="453" w:firstLineChars="0"/>
        <w:outlineLvl w:val="1"/>
        <w:rPr>
          <w:rFonts w:hint="eastAsia" w:ascii="微软雅黑" w:hAnsi="微软雅黑" w:eastAsia="微软雅黑" w:cs="微软雅黑"/>
          <w:lang w:val="en-US" w:eastAsia="zh-CN"/>
        </w:rPr>
      </w:pPr>
      <w:bookmarkStart w:id="13" w:name="_Toc7765"/>
      <w:r>
        <w:rPr>
          <w:rFonts w:hint="eastAsia" w:ascii="微软雅黑" w:hAnsi="微软雅黑" w:eastAsia="微软雅黑" w:cs="微软雅黑"/>
          <w:lang w:val="en-US" w:eastAsia="zh-CN"/>
        </w:rPr>
        <w:t>使用注意事项说明</w:t>
      </w:r>
      <w:bookmarkEnd w:id="13"/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</w:p>
    <w:p w14:paraId="6F012F64">
      <w:pPr>
        <w:pStyle w:val="11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1140" w:hanging="42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请不要自行拆卸本产品；</w:t>
      </w:r>
    </w:p>
    <w:p w14:paraId="496B734C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请不要在灰尘大的地方使用或存放、震动机器，以免损坏机器零部件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A0D5EF3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请勿在高温、高压、潮湿、强静电、强磁场环境中使用或存放本机；</w:t>
      </w:r>
    </w:p>
    <w:p w14:paraId="15DBD363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请勿把产品、电池等放在加热设备中及周围(如:微波炉、烤箱、散热器、电暖气等)，否则可能造成电路损坏、起火及爆炸等意外事故；</w:t>
      </w:r>
    </w:p>
    <w:p w14:paraId="48E3875B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请勿使用任何高腐蚀性液体清洗本机的器件，清洁时请使用柔软的清洁布和中性清洁剂；</w:t>
      </w:r>
    </w:p>
    <w:p w14:paraId="567C4EB7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请勿淋到任何液体，如不慎淋到请不要开机，并将机身擦干后，及时送往维修中心进行维护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250A4117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避免本产品从高处摔跌或受压力过大，请勿在产品屏幕上压重物，不可使用钢笔、圆珠笔、铅笔等尖锐物品接触触摸屏以免损坏触摸屏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43BE3C0B">
      <w:pPr>
        <w:pStyle w:val="19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本产品不带适配器销售,说明书中已说明消费者应配套购买使用获得CCC认证并满足标准要求的电源适配器。</w:t>
      </w:r>
    </w:p>
    <w:p w14:paraId="3F02F0C1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440" w:lineRule="exact"/>
        <w:ind w:left="720" w:leftChars="0"/>
        <w:textAlignment w:val="auto"/>
        <w:rPr>
          <w:rFonts w:hint="eastAsia" w:ascii="宋体" w:hAnsi="宋体" w:eastAsia="宋体" w:cs="宋体"/>
        </w:rPr>
      </w:pPr>
    </w:p>
    <w:p w14:paraId="60C35FA1">
      <w:pPr>
        <w:pStyle w:val="3"/>
        <w:numPr>
          <w:ilvl w:val="1"/>
          <w:numId w:val="1"/>
        </w:numPr>
        <w:bidi w:val="0"/>
        <w:snapToGrid w:val="0"/>
        <w:spacing w:before="159" w:beforeLines="50" w:beforeAutospacing="0" w:after="0" w:afterAutospacing="0" w:line="240" w:lineRule="auto"/>
        <w:ind w:left="850" w:leftChars="0" w:hanging="453" w:firstLineChars="0"/>
        <w:outlineLvl w:val="1"/>
        <w:rPr>
          <w:rFonts w:hint="eastAsia" w:ascii="微软雅黑" w:hAnsi="微软雅黑" w:eastAsia="微软雅黑" w:cs="微软雅黑"/>
          <w:color w:val="000000"/>
        </w:rPr>
      </w:pPr>
      <w:bookmarkStart w:id="14" w:name="_Toc11398"/>
      <w:r>
        <w:rPr>
          <w:rFonts w:hint="eastAsia" w:ascii="微软雅黑" w:hAnsi="微软雅黑" w:eastAsia="微软雅黑" w:cs="微软雅黑"/>
          <w:lang w:val="en-US" w:eastAsia="zh-CN"/>
        </w:rPr>
        <w:t>存储注意事项</w:t>
      </w:r>
      <w:bookmarkEnd w:id="14"/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</w:p>
    <w:p w14:paraId="303884B9">
      <w:pPr>
        <w:pStyle w:val="19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color w:val="000000"/>
          <w:sz w:val="24"/>
          <w:highlight w:val="none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>存储环境要防火、防潮（湿度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小于90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bidi="ar"/>
        </w:rPr>
        <w:t>%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>）、防高温（温度低于50℃）、防积压、</w:t>
      </w:r>
      <w:r>
        <w:rPr>
          <w:rFonts w:hint="eastAsia" w:ascii="微软雅黑" w:hAnsi="微软雅黑" w:eastAsia="微软雅黑" w:cs="微软雅黑"/>
          <w:color w:val="000000"/>
          <w:sz w:val="24"/>
          <w:highlight w:val="none"/>
          <w:lang w:val="en-US" w:eastAsia="zh-CN"/>
        </w:rPr>
        <w:t>防脏污、防重物挤压、防破损；</w:t>
      </w:r>
    </w:p>
    <w:p w14:paraId="09C054E4">
      <w:pPr>
        <w:pStyle w:val="19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140" w:hanging="420" w:firstLineChars="0"/>
        <w:textAlignment w:val="auto"/>
        <w:rPr>
          <w:rFonts w:hint="eastAsia" w:ascii="微软雅黑" w:hAnsi="微软雅黑" w:eastAsia="微软雅黑" w:cs="微软雅黑"/>
          <w:color w:val="000000"/>
          <w:sz w:val="24"/>
          <w:highlight w:val="none"/>
        </w:rPr>
      </w:pPr>
      <w:r>
        <w:rPr>
          <w:rFonts w:hint="eastAsia" w:ascii="微软雅黑" w:hAnsi="微软雅黑" w:eastAsia="微软雅黑" w:cs="微软雅黑"/>
          <w:color w:val="000000"/>
          <w:sz w:val="24"/>
          <w:highlight w:val="none"/>
          <w:lang w:val="en-US" w:eastAsia="zh-CN"/>
        </w:rPr>
        <w:t>存储环境不得低于-25℃，否则易造成失效。</w:t>
      </w:r>
    </w:p>
    <w:p w14:paraId="661B8A1A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720" w:leftChars="0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0BDB64EC">
      <w:pPr>
        <w:pStyle w:val="11"/>
        <w:spacing w:before="0" w:beforeAutospacing="0" w:after="0" w:afterAutospacing="0" w:line="240" w:lineRule="auto"/>
        <w:rPr>
          <w:rFonts w:hint="eastAsia" w:ascii="Times New Roman" w:hAnsi="Times New Roman" w:cs="Times New Roman"/>
        </w:rPr>
      </w:pPr>
    </w:p>
    <w:sectPr>
      <w:pgSz w:w="11906" w:h="16838"/>
      <w:pgMar w:top="1497" w:right="1080" w:bottom="1440" w:left="1080" w:header="567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3258264"/>
      <w:docPartObj>
        <w:docPartGallery w:val="autotext"/>
      </w:docPartObj>
    </w:sdtPr>
    <w:sdtEndPr>
      <w:rPr>
        <w:sz w:val="21"/>
        <w:szCs w:val="21"/>
      </w:rPr>
    </w:sdtEndPr>
    <w:sdtContent>
      <w:p w14:paraId="59F8315D">
        <w:pPr>
          <w:pStyle w:val="7"/>
          <w:jc w:val="right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16</w:t>
        </w:r>
        <w:r>
          <w:rPr>
            <w:sz w:val="21"/>
            <w:szCs w:val="21"/>
          </w:rPr>
          <w:fldChar w:fldCharType="end"/>
        </w:r>
      </w:p>
    </w:sdtContent>
  </w:sdt>
  <w:p w14:paraId="79443F97">
    <w:pPr>
      <w:pStyle w:val="7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6173470" cy="403225"/>
          <wp:effectExtent l="0" t="0" r="0" b="6350"/>
          <wp:docPr id="34" name="图片 34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图片 34" descr="页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347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B72A8">
    <w:pPr>
      <w:pStyle w:val="8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6134100" cy="473075"/>
          <wp:effectExtent l="0" t="0" r="0" b="2540"/>
          <wp:docPr id="3" name="图片 3" descr="页眉中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页眉中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4100" cy="473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8602A"/>
    <w:multiLevelType w:val="multilevel"/>
    <w:tmpl w:val="1D18602A"/>
    <w:lvl w:ilvl="0" w:tentative="0">
      <w:start w:val="1"/>
      <w:numFmt w:val="bullet"/>
      <w:lvlText w:val=""/>
      <w:lvlJc w:val="left"/>
      <w:pPr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</w:abstractNum>
  <w:abstractNum w:abstractNumId="1">
    <w:nsid w:val="211E9E7D"/>
    <w:multiLevelType w:val="multilevel"/>
    <w:tmpl w:val="211E9E7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441927A4"/>
    <w:multiLevelType w:val="multilevel"/>
    <w:tmpl w:val="441927A4"/>
    <w:lvl w:ilvl="0" w:tentative="0">
      <w:start w:val="1"/>
      <w:numFmt w:val="bullet"/>
      <w:lvlText w:val=""/>
      <w:lvlJc w:val="left"/>
      <w:pPr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</w:abstractNum>
  <w:abstractNum w:abstractNumId="3">
    <w:nsid w:val="459A6D2D"/>
    <w:multiLevelType w:val="multilevel"/>
    <w:tmpl w:val="459A6D2D"/>
    <w:lvl w:ilvl="0" w:tentative="0">
      <w:start w:val="1"/>
      <w:numFmt w:val="bullet"/>
      <w:lvlText w:val=""/>
      <w:lvlJc w:val="left"/>
      <w:pPr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</w:abstractNum>
  <w:abstractNum w:abstractNumId="4">
    <w:nsid w:val="7B9FCC77"/>
    <w:multiLevelType w:val="multilevel"/>
    <w:tmpl w:val="7B9FCC77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453" w:hanging="453"/>
      </w:pPr>
      <w:rPr>
        <w:rFonts w:hint="default" w:ascii="微软雅黑" w:hAnsi="微软雅黑" w:eastAsia="微软雅黑" w:cs="微软雅黑"/>
        <w:b/>
        <w:bCs/>
        <w:sz w:val="28"/>
        <w:szCs w:val="28"/>
      </w:rPr>
    </w:lvl>
    <w:lvl w:ilvl="2" w:tentative="0">
      <w:start w:val="1"/>
      <w:numFmt w:val="decimal"/>
      <w:suff w:val="space"/>
      <w:lvlText w:val="%1.%2.%3."/>
      <w:lvlJc w:val="left"/>
      <w:pPr>
        <w:ind w:left="948" w:hanging="708"/>
      </w:pPr>
      <w:rPr>
        <w:rFonts w:hint="default" w:ascii="微软雅黑" w:hAnsi="微软雅黑" w:eastAsia="微软雅黑" w:cs="微软雅黑"/>
        <w:sz w:val="28"/>
        <w:szCs w:val="28"/>
      </w:rPr>
    </w:lvl>
    <w:lvl w:ilvl="3" w:tentative="0">
      <w:start w:val="1"/>
      <w:numFmt w:val="decimal"/>
      <w:suff w:val="space"/>
      <w:lvlText w:val="%1.%2.%3.%4."/>
      <w:lvlJc w:val="left"/>
      <w:pPr>
        <w:ind w:left="133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xZWE4NzZjN2YyNDYwOWQ3MWJkYzM5MWUyYzRkZDkifQ=="/>
  </w:docVars>
  <w:rsids>
    <w:rsidRoot w:val="00824330"/>
    <w:rsid w:val="00732078"/>
    <w:rsid w:val="00824330"/>
    <w:rsid w:val="008271AD"/>
    <w:rsid w:val="009460A0"/>
    <w:rsid w:val="00A346E7"/>
    <w:rsid w:val="00AE01EA"/>
    <w:rsid w:val="00EA7F78"/>
    <w:rsid w:val="01422176"/>
    <w:rsid w:val="014D28C9"/>
    <w:rsid w:val="01E77E91"/>
    <w:rsid w:val="02994018"/>
    <w:rsid w:val="02AF1F66"/>
    <w:rsid w:val="04C87E5E"/>
    <w:rsid w:val="052B2F21"/>
    <w:rsid w:val="07442E8E"/>
    <w:rsid w:val="07472951"/>
    <w:rsid w:val="07CC3B10"/>
    <w:rsid w:val="085B58CB"/>
    <w:rsid w:val="08635B18"/>
    <w:rsid w:val="08760DF0"/>
    <w:rsid w:val="09383D77"/>
    <w:rsid w:val="09652568"/>
    <w:rsid w:val="09A166CE"/>
    <w:rsid w:val="0B633DF4"/>
    <w:rsid w:val="0BAF0250"/>
    <w:rsid w:val="0BBB1BFB"/>
    <w:rsid w:val="0C9D50F9"/>
    <w:rsid w:val="0E44197F"/>
    <w:rsid w:val="0E851FC6"/>
    <w:rsid w:val="0E9B4C74"/>
    <w:rsid w:val="0F7A4A30"/>
    <w:rsid w:val="10042CED"/>
    <w:rsid w:val="109204E0"/>
    <w:rsid w:val="10F176DA"/>
    <w:rsid w:val="11C02F83"/>
    <w:rsid w:val="11E7183C"/>
    <w:rsid w:val="12796509"/>
    <w:rsid w:val="12BB3B36"/>
    <w:rsid w:val="12C22E42"/>
    <w:rsid w:val="12F54D53"/>
    <w:rsid w:val="1361772B"/>
    <w:rsid w:val="13B650E8"/>
    <w:rsid w:val="13DB4C1C"/>
    <w:rsid w:val="143D1E00"/>
    <w:rsid w:val="14466E57"/>
    <w:rsid w:val="145F786E"/>
    <w:rsid w:val="14A86EB7"/>
    <w:rsid w:val="156E2A7B"/>
    <w:rsid w:val="15A26776"/>
    <w:rsid w:val="16086964"/>
    <w:rsid w:val="173F12DE"/>
    <w:rsid w:val="179B3F36"/>
    <w:rsid w:val="17CE1F16"/>
    <w:rsid w:val="18211D5A"/>
    <w:rsid w:val="18353217"/>
    <w:rsid w:val="18A961DF"/>
    <w:rsid w:val="18B1718F"/>
    <w:rsid w:val="18B33956"/>
    <w:rsid w:val="19562F56"/>
    <w:rsid w:val="19882185"/>
    <w:rsid w:val="19B3294B"/>
    <w:rsid w:val="19D1724B"/>
    <w:rsid w:val="1C7F3497"/>
    <w:rsid w:val="1D0D430C"/>
    <w:rsid w:val="1DCE3302"/>
    <w:rsid w:val="1E6B2A89"/>
    <w:rsid w:val="1E84244F"/>
    <w:rsid w:val="1E9035DB"/>
    <w:rsid w:val="1E9A5F27"/>
    <w:rsid w:val="1F1C4344"/>
    <w:rsid w:val="1F2F296F"/>
    <w:rsid w:val="1F6410B2"/>
    <w:rsid w:val="1FA743FF"/>
    <w:rsid w:val="20DF30E6"/>
    <w:rsid w:val="20F070A1"/>
    <w:rsid w:val="22010E3A"/>
    <w:rsid w:val="233741A0"/>
    <w:rsid w:val="23533917"/>
    <w:rsid w:val="236F356A"/>
    <w:rsid w:val="241D756C"/>
    <w:rsid w:val="243F182A"/>
    <w:rsid w:val="244F1002"/>
    <w:rsid w:val="255657DB"/>
    <w:rsid w:val="259B7B51"/>
    <w:rsid w:val="26C7745E"/>
    <w:rsid w:val="277102D6"/>
    <w:rsid w:val="28056F5C"/>
    <w:rsid w:val="282F0499"/>
    <w:rsid w:val="28D81369"/>
    <w:rsid w:val="291E6466"/>
    <w:rsid w:val="2920604A"/>
    <w:rsid w:val="29BF1873"/>
    <w:rsid w:val="29EF4FB4"/>
    <w:rsid w:val="2A9002B3"/>
    <w:rsid w:val="2AB90C12"/>
    <w:rsid w:val="2B1E2A5D"/>
    <w:rsid w:val="2B4C249E"/>
    <w:rsid w:val="2BE81320"/>
    <w:rsid w:val="2CD5539D"/>
    <w:rsid w:val="2D6E61DE"/>
    <w:rsid w:val="2D7008B3"/>
    <w:rsid w:val="2DCD0FF2"/>
    <w:rsid w:val="2DD26E85"/>
    <w:rsid w:val="2EA431AE"/>
    <w:rsid w:val="2F083808"/>
    <w:rsid w:val="2FF242DA"/>
    <w:rsid w:val="307876AF"/>
    <w:rsid w:val="30B553C0"/>
    <w:rsid w:val="314669F6"/>
    <w:rsid w:val="31684A32"/>
    <w:rsid w:val="31B66E5C"/>
    <w:rsid w:val="31CD6F8B"/>
    <w:rsid w:val="324D190B"/>
    <w:rsid w:val="32847F41"/>
    <w:rsid w:val="328A5593"/>
    <w:rsid w:val="32C46BAE"/>
    <w:rsid w:val="32C90606"/>
    <w:rsid w:val="33064502"/>
    <w:rsid w:val="331C3D26"/>
    <w:rsid w:val="3330332D"/>
    <w:rsid w:val="33323549"/>
    <w:rsid w:val="34241FD2"/>
    <w:rsid w:val="34CA4E30"/>
    <w:rsid w:val="34D05C75"/>
    <w:rsid w:val="357A6519"/>
    <w:rsid w:val="357A69BA"/>
    <w:rsid w:val="35B6666C"/>
    <w:rsid w:val="36E512F2"/>
    <w:rsid w:val="386F708C"/>
    <w:rsid w:val="38884BDD"/>
    <w:rsid w:val="39161217"/>
    <w:rsid w:val="39AA23D7"/>
    <w:rsid w:val="3B4465FB"/>
    <w:rsid w:val="3B5B44A8"/>
    <w:rsid w:val="3B6B45B5"/>
    <w:rsid w:val="3C3F2631"/>
    <w:rsid w:val="3C934577"/>
    <w:rsid w:val="3D2B707F"/>
    <w:rsid w:val="3D393B1E"/>
    <w:rsid w:val="3D7D4658"/>
    <w:rsid w:val="3DC3372B"/>
    <w:rsid w:val="3E834C59"/>
    <w:rsid w:val="41227C4D"/>
    <w:rsid w:val="416C2F7C"/>
    <w:rsid w:val="41B617E9"/>
    <w:rsid w:val="424D1BD4"/>
    <w:rsid w:val="42636367"/>
    <w:rsid w:val="42647754"/>
    <w:rsid w:val="42860938"/>
    <w:rsid w:val="42865C68"/>
    <w:rsid w:val="42AC4C08"/>
    <w:rsid w:val="4356268C"/>
    <w:rsid w:val="43B46A2A"/>
    <w:rsid w:val="44131B22"/>
    <w:rsid w:val="44625310"/>
    <w:rsid w:val="44827761"/>
    <w:rsid w:val="45143399"/>
    <w:rsid w:val="45E24469"/>
    <w:rsid w:val="46517D32"/>
    <w:rsid w:val="46F50B53"/>
    <w:rsid w:val="47060B1D"/>
    <w:rsid w:val="47572339"/>
    <w:rsid w:val="47CB7671"/>
    <w:rsid w:val="494755B2"/>
    <w:rsid w:val="498A1BDB"/>
    <w:rsid w:val="4A7D6933"/>
    <w:rsid w:val="4B5B6853"/>
    <w:rsid w:val="4B774FCB"/>
    <w:rsid w:val="4E4A5793"/>
    <w:rsid w:val="4E6F6FA8"/>
    <w:rsid w:val="4EB43170"/>
    <w:rsid w:val="4F556936"/>
    <w:rsid w:val="502B33A2"/>
    <w:rsid w:val="50631173"/>
    <w:rsid w:val="50EF7D0C"/>
    <w:rsid w:val="528C2366"/>
    <w:rsid w:val="52A356F0"/>
    <w:rsid w:val="53722F91"/>
    <w:rsid w:val="537905EF"/>
    <w:rsid w:val="53890B0C"/>
    <w:rsid w:val="539B439B"/>
    <w:rsid w:val="53B35E11"/>
    <w:rsid w:val="53F341D7"/>
    <w:rsid w:val="54436D76"/>
    <w:rsid w:val="55B55BE8"/>
    <w:rsid w:val="55CF50E9"/>
    <w:rsid w:val="56C84385"/>
    <w:rsid w:val="57411F09"/>
    <w:rsid w:val="58331046"/>
    <w:rsid w:val="58616174"/>
    <w:rsid w:val="58B54C69"/>
    <w:rsid w:val="59736DAE"/>
    <w:rsid w:val="5A1936E1"/>
    <w:rsid w:val="5A9016FC"/>
    <w:rsid w:val="5E0A1B7E"/>
    <w:rsid w:val="5EF656A8"/>
    <w:rsid w:val="5F24793A"/>
    <w:rsid w:val="5F3973BE"/>
    <w:rsid w:val="60411EFD"/>
    <w:rsid w:val="60457B68"/>
    <w:rsid w:val="60805638"/>
    <w:rsid w:val="60824919"/>
    <w:rsid w:val="61956343"/>
    <w:rsid w:val="61C56BBB"/>
    <w:rsid w:val="62072B35"/>
    <w:rsid w:val="623422CE"/>
    <w:rsid w:val="62AC65A1"/>
    <w:rsid w:val="62DF003D"/>
    <w:rsid w:val="636A472B"/>
    <w:rsid w:val="63770981"/>
    <w:rsid w:val="645B552C"/>
    <w:rsid w:val="65BF216B"/>
    <w:rsid w:val="66820F8C"/>
    <w:rsid w:val="66B2655C"/>
    <w:rsid w:val="670170A1"/>
    <w:rsid w:val="678B26D1"/>
    <w:rsid w:val="68397197"/>
    <w:rsid w:val="685F2474"/>
    <w:rsid w:val="68F75C1A"/>
    <w:rsid w:val="694C215E"/>
    <w:rsid w:val="695E5E26"/>
    <w:rsid w:val="6A0112F3"/>
    <w:rsid w:val="6AF156A5"/>
    <w:rsid w:val="6C327D28"/>
    <w:rsid w:val="6C6B7DB8"/>
    <w:rsid w:val="6C724920"/>
    <w:rsid w:val="6C7F08A6"/>
    <w:rsid w:val="6C964653"/>
    <w:rsid w:val="6E136F45"/>
    <w:rsid w:val="6E2E1952"/>
    <w:rsid w:val="6EB61252"/>
    <w:rsid w:val="6F56592A"/>
    <w:rsid w:val="6F891957"/>
    <w:rsid w:val="6FDE3B35"/>
    <w:rsid w:val="70134ABB"/>
    <w:rsid w:val="713C4011"/>
    <w:rsid w:val="715E761C"/>
    <w:rsid w:val="720521DD"/>
    <w:rsid w:val="72886E10"/>
    <w:rsid w:val="72A6700E"/>
    <w:rsid w:val="72AE62C0"/>
    <w:rsid w:val="73550FA9"/>
    <w:rsid w:val="73691B22"/>
    <w:rsid w:val="73851758"/>
    <w:rsid w:val="738745D6"/>
    <w:rsid w:val="73CF3A48"/>
    <w:rsid w:val="744E602E"/>
    <w:rsid w:val="74565240"/>
    <w:rsid w:val="750A4C88"/>
    <w:rsid w:val="75D856D2"/>
    <w:rsid w:val="783532B4"/>
    <w:rsid w:val="783929EB"/>
    <w:rsid w:val="78791F50"/>
    <w:rsid w:val="78B06001"/>
    <w:rsid w:val="795B3AF3"/>
    <w:rsid w:val="79913F4F"/>
    <w:rsid w:val="79D02A72"/>
    <w:rsid w:val="79E10C15"/>
    <w:rsid w:val="7A57076C"/>
    <w:rsid w:val="7A6045C6"/>
    <w:rsid w:val="7A8E599B"/>
    <w:rsid w:val="7B0C59FB"/>
    <w:rsid w:val="7BD14EA0"/>
    <w:rsid w:val="7C09567F"/>
    <w:rsid w:val="7CAC1C79"/>
    <w:rsid w:val="7DC73D8D"/>
    <w:rsid w:val="7E3E236F"/>
    <w:rsid w:val="7E79053E"/>
    <w:rsid w:val="7F01339C"/>
    <w:rsid w:val="7F623E3B"/>
    <w:rsid w:val="7FC51549"/>
    <w:rsid w:val="7FD5285F"/>
    <w:rsid w:val="FF7E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</w:tabs>
      <w:spacing w:line="500" w:lineRule="atLeast"/>
    </w:pPr>
  </w:style>
  <w:style w:type="paragraph" w:styleId="10">
    <w:name w:val="toc 2"/>
    <w:basedOn w:val="1"/>
    <w:next w:val="1"/>
    <w:qFormat/>
    <w:uiPriority w:val="39"/>
    <w:pPr>
      <w:tabs>
        <w:tab w:val="right" w:leader="dot" w:pos="8296"/>
      </w:tabs>
      <w:spacing w:line="400" w:lineRule="atLeast"/>
      <w:ind w:left="480" w:leftChars="200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kern w:val="0"/>
      <w:sz w:val="32"/>
      <w:szCs w:val="32"/>
    </w:rPr>
  </w:style>
  <w:style w:type="character" w:customStyle="1" w:styleId="21">
    <w:name w:val="标题 3 Char"/>
    <w:basedOn w:val="14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32"/>
    </w:rPr>
  </w:style>
  <w:style w:type="character" w:customStyle="1" w:styleId="22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4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4">
    <w:name w:val="Table Paragraph"/>
    <w:basedOn w:val="1"/>
    <w:qFormat/>
    <w:uiPriority w:val="1"/>
    <w:pPr>
      <w:spacing w:before="2"/>
      <w:jc w:val="center"/>
    </w:pPr>
    <w:rPr>
      <w:rFonts w:ascii="宋体" w:hAnsi="宋体" w:eastAsia="宋体" w:cs="宋体"/>
      <w:lang w:val="en-US" w:eastAsia="en-US" w:bidi="en-US"/>
    </w:rPr>
  </w:style>
  <w:style w:type="paragraph" w:customStyle="1" w:styleId="2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473</Words>
  <Characters>623</Characters>
  <Lines>49</Lines>
  <Paragraphs>14</Paragraphs>
  <TotalTime>1</TotalTime>
  <ScaleCrop>false</ScaleCrop>
  <LinksUpToDate>false</LinksUpToDate>
  <CharactersWithSpaces>788</CharactersWithSpaces>
  <Application>WPS Office_12.1.0.21915_F1E327BC-269C-435d-A152-05C5408002CA</Application>
  <DocSecurity>0</DocSecurity>
  <HyperlinkBase>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2023-11-03T10:10:00Z</dcterms:created>
  <dc:creator>刘海华</dc:creator>
  <cp:lastModifiedBy>陈贤强</cp:lastModifiedBy>
  <cp:lastPrinted>2024-11-07T08:55:00Z</cp:lastPrinted>
  <dcterms:modified xsi:type="dcterms:W3CDTF">2025-07-29T14:02:08Z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722DB043434A47A184DD422655C7B287_12</vt:lpwstr>
  </property>
  <property fmtid="{D5CDD505-2E9C-101B-9397-08002B2CF9AE}" pid="4" name="KSOTemplateDocerSaveRecord">
    <vt:lpwstr>eyJoZGlkIjoiZTU1NGZiOWIwMjAzYTU3ZGJhZjA4YzFhYTk4YjcxM2YiLCJ1c2VySWQiOiI1MzI3ODg3NzcifQ==</vt:lpwstr>
  </property>
</Properties>
</file>